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C292" w14:textId="5C1D471D" w:rsidR="007B1AF6" w:rsidRDefault="00DB4C55" w:rsidP="009C0941">
      <w:pPr>
        <w:spacing w:after="0"/>
      </w:pPr>
      <w:r>
        <w:rPr>
          <w:b/>
          <w:bCs/>
        </w:rPr>
        <w:t>B</w:t>
      </w:r>
      <w:r w:rsidR="007B1AF6">
        <w:rPr>
          <w:b/>
          <w:bCs/>
        </w:rPr>
        <w:t>alancing Empowerment &amp; Advocacy: How to ad</w:t>
      </w:r>
      <w:r w:rsidR="00420080">
        <w:rPr>
          <w:b/>
          <w:bCs/>
        </w:rPr>
        <w:t>vocate for yourself, empower others, and avoid reinforcing marginalisation</w:t>
      </w:r>
    </w:p>
    <w:p w14:paraId="6C1B8947" w14:textId="77777777" w:rsidR="00420080" w:rsidRDefault="00420080" w:rsidP="009C0941">
      <w:pPr>
        <w:spacing w:after="0"/>
      </w:pPr>
    </w:p>
    <w:p w14:paraId="0CCCB079" w14:textId="0895C989" w:rsidR="00E41BE0" w:rsidRDefault="00420080" w:rsidP="009C0941">
      <w:pPr>
        <w:spacing w:after="0"/>
      </w:pPr>
      <w:r>
        <w:tab/>
        <w:t xml:space="preserve">Empowerment </w:t>
      </w:r>
      <w:r w:rsidR="00313043">
        <w:t xml:space="preserve">and advocacy </w:t>
      </w:r>
      <w:r w:rsidR="00C14779">
        <w:t xml:space="preserve">often go </w:t>
      </w:r>
      <w:r w:rsidR="0080559F">
        <w:t>together</w:t>
      </w:r>
      <w:r w:rsidR="00C14779">
        <w:t xml:space="preserve">, but each must be done intentionally to ensure </w:t>
      </w:r>
      <w:r w:rsidR="0013739E">
        <w:t>equity</w:t>
      </w:r>
      <w:r w:rsidR="0080559F">
        <w:t>, particularly when considering marginalised groups</w:t>
      </w:r>
      <w:r w:rsidR="0013739E">
        <w:t xml:space="preserve">. It is important to </w:t>
      </w:r>
      <w:r w:rsidR="0080559F" w:rsidRPr="0080559F">
        <w:t xml:space="preserve">amplify voices without </w:t>
      </w:r>
      <w:r w:rsidR="0080559F">
        <w:t>speaking over them</w:t>
      </w:r>
      <w:r w:rsidR="0080559F" w:rsidRPr="0080559F">
        <w:t>, challenge injustice</w:t>
      </w:r>
      <w:r w:rsidR="0080559F">
        <w:t xml:space="preserve"> we see happening to others</w:t>
      </w:r>
      <w:r w:rsidR="0080559F" w:rsidRPr="0080559F">
        <w:t xml:space="preserve"> without reinforcing dependency, and </w:t>
      </w:r>
      <w:r w:rsidR="0080559F">
        <w:t>facilitate change without perpetuating power imbalances.</w:t>
      </w:r>
      <w:r w:rsidR="003173C4">
        <w:t xml:space="preserve"> Striking the correct balance can be difficult for both sides. Those who find themselves stigmatised or discriminated against may </w:t>
      </w:r>
      <w:r w:rsidR="00976582">
        <w:t>want to speak up but find it difficult</w:t>
      </w:r>
      <w:r w:rsidR="00B84A14">
        <w:t xml:space="preserve">, or experience fatigue from the feeling of constantly needing to defend their rights. </w:t>
      </w:r>
      <w:r w:rsidR="001F288D">
        <w:t>Similarly, when we see others struggling or being treated unfairly, we may want to help but not know how</w:t>
      </w:r>
      <w:r w:rsidR="005C0C24">
        <w:t xml:space="preserve">, or on the other hand, be too quick to try to “rescue” someone from a situation. </w:t>
      </w:r>
      <w:r w:rsidR="00F10FFA">
        <w:t xml:space="preserve">In this article, we will </w:t>
      </w:r>
      <w:r w:rsidR="00447C62">
        <w:t xml:space="preserve">look at how to advocate for yourself, empower others to do so, and what </w:t>
      </w:r>
      <w:r w:rsidR="00E41BE0">
        <w:t xml:space="preserve">to consider when doing either. </w:t>
      </w:r>
    </w:p>
    <w:p w14:paraId="1F451F85" w14:textId="77777777" w:rsidR="007766EA" w:rsidRDefault="007766EA" w:rsidP="009C0941">
      <w:pPr>
        <w:spacing w:after="0"/>
      </w:pPr>
    </w:p>
    <w:p w14:paraId="075E4B87" w14:textId="0DAC4F4E" w:rsidR="007766EA" w:rsidRPr="007766EA" w:rsidRDefault="007766EA" w:rsidP="009C0941">
      <w:pPr>
        <w:spacing w:after="0"/>
      </w:pPr>
      <w:r>
        <w:rPr>
          <w:i/>
          <w:iCs/>
        </w:rPr>
        <w:t>Self-Advocacy</w:t>
      </w:r>
    </w:p>
    <w:p w14:paraId="6F98CC04" w14:textId="79B9EB11" w:rsidR="00E41BE0" w:rsidRDefault="00E41BE0" w:rsidP="009C0941">
      <w:pPr>
        <w:spacing w:after="0"/>
      </w:pPr>
    </w:p>
    <w:p w14:paraId="5CEE4E1D" w14:textId="6F88158D" w:rsidR="005543A4" w:rsidRDefault="005543A4" w:rsidP="009C0941">
      <w:pPr>
        <w:spacing w:after="0"/>
      </w:pPr>
      <w:r>
        <w:tab/>
        <w:t xml:space="preserve">To start, what is self-advocacy? </w:t>
      </w:r>
      <w:r w:rsidR="0028351F">
        <w:t xml:space="preserve">Self-advocacy, in short, is </w:t>
      </w:r>
      <w:r w:rsidR="007703E9">
        <w:t xml:space="preserve">being able to ask that your needs are met. </w:t>
      </w:r>
      <w:r w:rsidR="00F77E9D">
        <w:t>It is also setting boundaries and being able to say no when something is infringing on you</w:t>
      </w:r>
      <w:r w:rsidR="00B84C8A">
        <w:t xml:space="preserve"> being able to take care of your own needs</w:t>
      </w:r>
      <w:r w:rsidR="00F77E9D">
        <w:t xml:space="preserve">. This is not to say that </w:t>
      </w:r>
      <w:r w:rsidR="00FC18DE">
        <w:t xml:space="preserve">your needs will always be met or even </w:t>
      </w:r>
      <w:r w:rsidR="00FC18DE">
        <w:rPr>
          <w:i/>
          <w:iCs/>
        </w:rPr>
        <w:t>need</w:t>
      </w:r>
      <w:r w:rsidR="00FC18DE">
        <w:t xml:space="preserve"> to always be met by others, as whenever we ask </w:t>
      </w:r>
      <w:r w:rsidR="00240F04">
        <w:t>for something this will need to be balanced with what others want and need</w:t>
      </w:r>
      <w:r w:rsidR="00874A75">
        <w:t xml:space="preserve"> </w:t>
      </w:r>
      <w:r w:rsidR="00240F04">
        <w:t xml:space="preserve">as well. But </w:t>
      </w:r>
      <w:r w:rsidR="007B45C3">
        <w:t xml:space="preserve">being able to vocalise what </w:t>
      </w:r>
      <w:r w:rsidR="00874A75">
        <w:t xml:space="preserve">is valuable to you </w:t>
      </w:r>
      <w:r w:rsidR="007B45C3">
        <w:t xml:space="preserve">already puts you in a much better position to </w:t>
      </w:r>
      <w:r w:rsidR="00D014EA">
        <w:t xml:space="preserve">get it. </w:t>
      </w:r>
    </w:p>
    <w:p w14:paraId="6C64786E" w14:textId="77777777" w:rsidR="00D014EA" w:rsidRDefault="00D014EA" w:rsidP="009C0941">
      <w:pPr>
        <w:spacing w:after="0"/>
      </w:pPr>
    </w:p>
    <w:p w14:paraId="104D1963" w14:textId="77777777" w:rsidR="00057765" w:rsidRDefault="00D014EA" w:rsidP="009C0941">
      <w:pPr>
        <w:spacing w:after="0"/>
      </w:pPr>
      <w:r>
        <w:tab/>
        <w:t xml:space="preserve">As with most things, this is easier said than done. </w:t>
      </w:r>
      <w:r w:rsidR="0002388C">
        <w:t>Many</w:t>
      </w:r>
      <w:r w:rsidR="005B2F91">
        <w:t xml:space="preserve"> of us have learned and internalised that</w:t>
      </w:r>
      <w:r w:rsidR="00CC0EF7">
        <w:t xml:space="preserve"> we should put the needs of others before our own. For those </w:t>
      </w:r>
      <w:r w:rsidR="004E1E4C">
        <w:t xml:space="preserve">with marginalised identities, </w:t>
      </w:r>
      <w:r w:rsidR="004373A9">
        <w:t xml:space="preserve">many may have learned that their needs are less important, because society </w:t>
      </w:r>
      <w:r w:rsidR="0002388C">
        <w:t xml:space="preserve">as a whole </w:t>
      </w:r>
      <w:r w:rsidR="004373A9">
        <w:t xml:space="preserve">sees their identity as less worthy. And while no single person can compensate for the failings of </w:t>
      </w:r>
      <w:r w:rsidR="00020C28">
        <w:t xml:space="preserve">a society that views some people as less valuable than others, often in </w:t>
      </w:r>
      <w:r w:rsidR="00ED34F5">
        <w:t>interpersonal interactions</w:t>
      </w:r>
      <w:r w:rsidR="00AF73C2">
        <w:t xml:space="preserve">, if we acknowledge ourselves and our needs as valuable, the other person will </w:t>
      </w:r>
      <w:r w:rsidR="00934CCB">
        <w:t>see</w:t>
      </w:r>
      <w:r w:rsidR="00AF73C2">
        <w:t xml:space="preserve"> the same. </w:t>
      </w:r>
      <w:r w:rsidR="005E4D30">
        <w:t>This, in essence, is the importance of self-advocacy. You are signalling to yourself and the people around you that what you need is</w:t>
      </w:r>
      <w:r w:rsidR="007F3EFE">
        <w:t xml:space="preserve"> worthy of being asked for and considered. </w:t>
      </w:r>
      <w:r w:rsidR="00EE24C3">
        <w:t>Being able to advocate for yourself takes a certain level of confidence, because it can be scary</w:t>
      </w:r>
      <w:r w:rsidR="00C37A16">
        <w:t>, especially if you are not used to sticking up for yourself</w:t>
      </w:r>
      <w:r w:rsidR="00934CCB">
        <w:t xml:space="preserve"> or worry this will create a conflict</w:t>
      </w:r>
      <w:r w:rsidR="000362AC">
        <w:t>.</w:t>
      </w:r>
      <w:r w:rsidR="00882AE6">
        <w:t xml:space="preserve"> However,</w:t>
      </w:r>
      <w:r w:rsidR="00057765">
        <w:t xml:space="preserve"> the end result can be worth the temporary discomfort.</w:t>
      </w:r>
    </w:p>
    <w:p w14:paraId="751F5141" w14:textId="77777777" w:rsidR="00057765" w:rsidRDefault="00057765" w:rsidP="00057765">
      <w:pPr>
        <w:spacing w:after="0"/>
        <w:ind w:firstLine="720"/>
      </w:pPr>
    </w:p>
    <w:p w14:paraId="207D4BB7" w14:textId="14D7947F" w:rsidR="00D014EA" w:rsidRPr="00462FD8" w:rsidRDefault="000362AC" w:rsidP="00057765">
      <w:pPr>
        <w:spacing w:after="0"/>
        <w:ind w:firstLine="720"/>
        <w:rPr>
          <w:vertAlign w:val="superscript"/>
        </w:rPr>
      </w:pPr>
      <w:r>
        <w:t>Luckily, while the empirical findings are mixed,</w:t>
      </w:r>
      <w:r w:rsidR="009703BD">
        <w:rPr>
          <w:vertAlign w:val="superscript"/>
        </w:rPr>
        <w:t>1</w:t>
      </w:r>
      <w:r>
        <w:t xml:space="preserve"> confidence is being increasingly regarded as an </w:t>
      </w:r>
      <w:r>
        <w:rPr>
          <w:i/>
          <w:iCs/>
        </w:rPr>
        <w:t>ability</w:t>
      </w:r>
      <w:r>
        <w:t xml:space="preserve"> rather than a personality trait. This means that, just like </w:t>
      </w:r>
      <w:r w:rsidR="0026183F">
        <w:t xml:space="preserve">playing an instrument or speaking a new language, confidence is something that can be practiced and mastered. </w:t>
      </w:r>
      <w:r w:rsidR="009E13B9">
        <w:t xml:space="preserve">The more you advocate for yourself, the easier it will become with time, and the more likely it </w:t>
      </w:r>
      <w:r w:rsidR="00B10A02">
        <w:t xml:space="preserve">will be that you get what you need from others. </w:t>
      </w:r>
      <w:r w:rsidR="00D97A5C">
        <w:t xml:space="preserve">Practicing self-advocacy can also build your self-esteem. As they say, “fake it ‘till you make it” – the </w:t>
      </w:r>
      <w:r w:rsidR="009D0E09">
        <w:t xml:space="preserve">more you </w:t>
      </w:r>
      <w:r w:rsidR="009D0E09">
        <w:rPr>
          <w:i/>
          <w:iCs/>
        </w:rPr>
        <w:t>act</w:t>
      </w:r>
      <w:r w:rsidR="009D0E09">
        <w:t xml:space="preserve"> like you’re worthy, the more you will start to believe it. </w:t>
      </w:r>
      <w:r w:rsidR="006F610C">
        <w:t>Advocating for yourself not only has positive impacts on self-esteem</w:t>
      </w:r>
      <w:r w:rsidR="00512D5D">
        <w:t xml:space="preserve">, but may </w:t>
      </w:r>
      <w:r w:rsidR="00ED7F73">
        <w:t xml:space="preserve">also </w:t>
      </w:r>
      <w:r w:rsidR="00512D5D">
        <w:t xml:space="preserve">be good for your health. </w:t>
      </w:r>
      <w:r w:rsidR="00ED7F73">
        <w:t>For instance, o</w:t>
      </w:r>
      <w:r w:rsidR="00512D5D">
        <w:t xml:space="preserve">ne study of Black adults in the U.S. found that those who typically challenged unfair treatment </w:t>
      </w:r>
      <w:r w:rsidR="004D326C">
        <w:t xml:space="preserve">due to their race had significantly lower blood pressure than those who accepted </w:t>
      </w:r>
      <w:r w:rsidR="00462FD8">
        <w:t>unfair treatment as a “part of life.”</w:t>
      </w:r>
      <w:r w:rsidR="00462FD8">
        <w:rPr>
          <w:vertAlign w:val="superscript"/>
        </w:rPr>
        <w:t>2</w:t>
      </w:r>
    </w:p>
    <w:p w14:paraId="7F86FA26" w14:textId="77777777" w:rsidR="00B10A02" w:rsidRDefault="00B10A02" w:rsidP="009C0941">
      <w:pPr>
        <w:spacing w:after="0"/>
      </w:pPr>
    </w:p>
    <w:p w14:paraId="3033A365" w14:textId="0AAED72B" w:rsidR="002C0DE0" w:rsidRDefault="00B10A02" w:rsidP="009C0941">
      <w:pPr>
        <w:spacing w:after="0"/>
      </w:pPr>
      <w:r>
        <w:tab/>
        <w:t>Some tips on how to advocate for yourself include:</w:t>
      </w:r>
      <w:r w:rsidR="00462FD8">
        <w:rPr>
          <w:vertAlign w:val="superscript"/>
        </w:rPr>
        <w:t>3</w:t>
      </w:r>
      <w:r>
        <w:t xml:space="preserve"> </w:t>
      </w:r>
    </w:p>
    <w:p w14:paraId="65C287D9" w14:textId="77777777" w:rsidR="002C0DE0" w:rsidRDefault="002C0DE0" w:rsidP="002C0DE0">
      <w:pPr>
        <w:pStyle w:val="ListParagraph"/>
        <w:numPr>
          <w:ilvl w:val="0"/>
          <w:numId w:val="2"/>
        </w:numPr>
        <w:spacing w:after="0"/>
      </w:pPr>
      <w:r>
        <w:lastRenderedPageBreak/>
        <w:t>K</w:t>
      </w:r>
      <w:r w:rsidR="00B10A02">
        <w:t>nowing your rights</w:t>
      </w:r>
      <w:r w:rsidR="004B5337">
        <w:t xml:space="preserve"> and being informed about policies and laws, especially if advocating for yourself within systems and services</w:t>
      </w:r>
    </w:p>
    <w:p w14:paraId="3D672E76" w14:textId="77777777" w:rsidR="002C0DE0" w:rsidRDefault="002C0DE0" w:rsidP="002C0DE0">
      <w:pPr>
        <w:pStyle w:val="ListParagraph"/>
        <w:numPr>
          <w:ilvl w:val="0"/>
          <w:numId w:val="2"/>
        </w:numPr>
        <w:spacing w:after="0"/>
      </w:pPr>
      <w:r>
        <w:t>R</w:t>
      </w:r>
      <w:r w:rsidR="00630DA3">
        <w:t>ecognise your worth and challenge negative self-talk</w:t>
      </w:r>
    </w:p>
    <w:p w14:paraId="241A6412" w14:textId="77777777" w:rsidR="002C0DE0" w:rsidRDefault="002C0DE0" w:rsidP="002C0DE0">
      <w:pPr>
        <w:pStyle w:val="ListParagraph"/>
        <w:numPr>
          <w:ilvl w:val="0"/>
          <w:numId w:val="2"/>
        </w:numPr>
        <w:spacing w:after="0"/>
      </w:pPr>
      <w:r>
        <w:t>A</w:t>
      </w:r>
      <w:r w:rsidR="002A5AE5">
        <w:t>ccept that you might feel nervous, and that’s expected</w:t>
      </w:r>
    </w:p>
    <w:p w14:paraId="7E6FF798" w14:textId="77777777" w:rsidR="002C0DE0" w:rsidRDefault="002C0DE0" w:rsidP="002C0DE0">
      <w:pPr>
        <w:pStyle w:val="ListParagraph"/>
        <w:numPr>
          <w:ilvl w:val="0"/>
          <w:numId w:val="2"/>
        </w:numPr>
        <w:spacing w:after="0"/>
      </w:pPr>
      <w:r>
        <w:t>B</w:t>
      </w:r>
      <w:r w:rsidR="00EB37EE">
        <w:t>e prepared for a “no”</w:t>
      </w:r>
    </w:p>
    <w:p w14:paraId="06EF59F6" w14:textId="21A7A6A7" w:rsidR="00B10A02" w:rsidRDefault="002C0DE0" w:rsidP="002C0DE0">
      <w:pPr>
        <w:pStyle w:val="ListParagraph"/>
        <w:numPr>
          <w:ilvl w:val="0"/>
          <w:numId w:val="2"/>
        </w:numPr>
        <w:spacing w:after="0"/>
      </w:pPr>
      <w:r>
        <w:t>G</w:t>
      </w:r>
      <w:r w:rsidR="00EB37EE">
        <w:t>et support from others if needed</w:t>
      </w:r>
    </w:p>
    <w:p w14:paraId="5EDA16F5" w14:textId="77777777" w:rsidR="00A6330A" w:rsidRDefault="00A6330A" w:rsidP="00A6330A">
      <w:pPr>
        <w:spacing w:after="0"/>
      </w:pPr>
    </w:p>
    <w:p w14:paraId="7B8F771E" w14:textId="1CBE5E7F" w:rsidR="00A6330A" w:rsidRDefault="009A11CD" w:rsidP="004E4973">
      <w:pPr>
        <w:spacing w:after="0"/>
        <w:ind w:firstLine="360"/>
      </w:pPr>
      <w:r>
        <w:t>As we know, advocacy</w:t>
      </w:r>
      <w:r w:rsidR="00A6330A">
        <w:t xml:space="preserve">, or the act of making a case on someone else’s behalf, can be a crucial support for someone </w:t>
      </w:r>
      <w:r w:rsidR="00066A49">
        <w:t xml:space="preserve">being stigmatised against or otherwise treated unfairly. In the care-experienced community especially, advocacy is a </w:t>
      </w:r>
      <w:r w:rsidR="004D081A">
        <w:t>major part of support offer</w:t>
      </w:r>
      <w:r w:rsidR="009169D4">
        <w:t xml:space="preserve">ed and is necessary when an individual’s rights are not being respected in the ways promised. However, </w:t>
      </w:r>
      <w:r w:rsidR="00663211">
        <w:t>what if we</w:t>
      </w:r>
      <w:r w:rsidR="001228B4">
        <w:t xml:space="preserve"> shifted our focus to</w:t>
      </w:r>
      <w:r w:rsidR="0036163D">
        <w:t xml:space="preserve"> </w:t>
      </w:r>
      <w:r w:rsidR="0036163D">
        <w:rPr>
          <w:i/>
          <w:iCs/>
        </w:rPr>
        <w:t xml:space="preserve">empowering </w:t>
      </w:r>
      <w:r w:rsidR="0036163D">
        <w:t>others</w:t>
      </w:r>
      <w:r w:rsidR="001228B4">
        <w:t>?</w:t>
      </w:r>
      <w:r w:rsidR="0036163D">
        <w:t xml:space="preserve"> Unlike advocacy, which is</w:t>
      </w:r>
      <w:r w:rsidR="00735A1F">
        <w:t xml:space="preserve"> speaking up for someone else, empowerment is helping another have the freedom and ability to do something for themselves. </w:t>
      </w:r>
    </w:p>
    <w:p w14:paraId="54F315F9" w14:textId="77777777" w:rsidR="00C5418B" w:rsidRDefault="00C5418B" w:rsidP="00A6330A">
      <w:pPr>
        <w:spacing w:after="0"/>
        <w:ind w:left="720"/>
      </w:pPr>
    </w:p>
    <w:p w14:paraId="1D6B4178" w14:textId="0F5D927D" w:rsidR="00C5418B" w:rsidRDefault="00C5418B" w:rsidP="00C5418B">
      <w:pPr>
        <w:spacing w:after="0"/>
        <w:ind w:firstLine="360"/>
      </w:pPr>
      <w:r>
        <w:t xml:space="preserve">Why might empowerment sometimes be more useful than advocacy? Empowerment more so recognises the ability of the individual to </w:t>
      </w:r>
      <w:r w:rsidR="00931143">
        <w:t xml:space="preserve">advocate for </w:t>
      </w:r>
      <w:r w:rsidR="00931143">
        <w:rPr>
          <w:i/>
          <w:iCs/>
        </w:rPr>
        <w:t>themselves</w:t>
      </w:r>
      <w:r w:rsidR="00931143">
        <w:t xml:space="preserve">, and offers the encouragement and background support for them to do so. Approaching matters from an angle of empowerment also helps us to avoid unintentionally reinforcing stigmatisation and a separation between us and the “other.” </w:t>
      </w:r>
      <w:r w:rsidR="007601A5">
        <w:t xml:space="preserve">A common example of this is the “white saviour complex,” </w:t>
      </w:r>
      <w:r w:rsidR="009E5037">
        <w:t xml:space="preserve">or </w:t>
      </w:r>
      <w:r w:rsidR="00E81382">
        <w:t>one’s assumption that they know best what people of colour need and have the skills to “save” them</w:t>
      </w:r>
      <w:r w:rsidR="00607DF4">
        <w:t xml:space="preserve">, and the feeling of superiority </w:t>
      </w:r>
      <w:r w:rsidR="002B1BB8">
        <w:t>that White people may feel after stepping in and helping a disadvantaged ethnic group</w:t>
      </w:r>
      <w:r w:rsidR="00D076A1">
        <w:t xml:space="preserve"> in a way that primarily serves the ego of the helper</w:t>
      </w:r>
      <w:r w:rsidR="00E81382">
        <w:t xml:space="preserve">. </w:t>
      </w:r>
      <w:r w:rsidR="00D076A1">
        <w:t>An example of this</w:t>
      </w:r>
      <w:r w:rsidR="00E17A7F">
        <w:t xml:space="preserve"> would be a group going to Africa to build a school </w:t>
      </w:r>
      <w:r w:rsidR="003E4EAD">
        <w:t>that the members of the community cannot sustain because they hav</w:t>
      </w:r>
      <w:r w:rsidR="00655FFB">
        <w:t xml:space="preserve">e not been allowed the resources to do so. </w:t>
      </w:r>
      <w:r w:rsidR="003510E7">
        <w:t xml:space="preserve">In care or social work, a similar concept is a “hero complex” in </w:t>
      </w:r>
      <w:r w:rsidR="009D05B3">
        <w:t xml:space="preserve">which individuals may feel they need to </w:t>
      </w:r>
      <w:r w:rsidR="00AD2659">
        <w:t xml:space="preserve">rescue people and enjoy the boost from doing so. While this often comes from a good place of wanting to help, </w:t>
      </w:r>
      <w:r w:rsidR="006460BD">
        <w:t xml:space="preserve">always jumping in to fix an issue for someone </w:t>
      </w:r>
      <w:r w:rsidR="00501D1E">
        <w:t>can reinforce the power imbalance</w:t>
      </w:r>
      <w:r w:rsidR="00F84392">
        <w:t xml:space="preserve"> </w:t>
      </w:r>
      <w:r w:rsidR="00501D1E">
        <w:t xml:space="preserve">when we should be </w:t>
      </w:r>
      <w:r w:rsidR="006460BD">
        <w:t xml:space="preserve">empowering the </w:t>
      </w:r>
      <w:r w:rsidR="00501D1E">
        <w:t>individual and s</w:t>
      </w:r>
      <w:r w:rsidR="006460BD">
        <w:t>upporting their autonomy</w:t>
      </w:r>
      <w:r w:rsidR="00501D1E">
        <w:t>, all</w:t>
      </w:r>
      <w:r w:rsidR="006460BD">
        <w:t xml:space="preserve"> while </w:t>
      </w:r>
      <w:r w:rsidR="00501D1E">
        <w:t xml:space="preserve">working for systemic change that removes the power imbalance that led to the unfair treatment of the person in the first place. </w:t>
      </w:r>
    </w:p>
    <w:p w14:paraId="662A8BBD" w14:textId="77777777" w:rsidR="004D0BB4" w:rsidRDefault="004D0BB4" w:rsidP="00C5418B">
      <w:pPr>
        <w:spacing w:after="0"/>
        <w:ind w:firstLine="360"/>
      </w:pPr>
    </w:p>
    <w:p w14:paraId="1C966308" w14:textId="6E2B4443" w:rsidR="009126C5" w:rsidRDefault="00F84392" w:rsidP="000A63F8">
      <w:pPr>
        <w:spacing w:after="0"/>
        <w:ind w:firstLine="360"/>
      </w:pPr>
      <w:r>
        <w:t>With that said</w:t>
      </w:r>
      <w:r w:rsidR="004D0BB4">
        <w:t>, it is important we continue to be aware of the obstacles that someone facing marginalisation</w:t>
      </w:r>
      <w:r w:rsidR="0049089A">
        <w:t xml:space="preserve"> come up against on a daily basis that creates what is called “minority stress.” </w:t>
      </w:r>
      <w:r w:rsidR="004811B0">
        <w:t xml:space="preserve">The minority stress model was developed </w:t>
      </w:r>
      <w:r w:rsidR="009D06D4">
        <w:t>by Meyer in 2003</w:t>
      </w:r>
      <w:r w:rsidR="00D83996">
        <w:rPr>
          <w:vertAlign w:val="superscript"/>
        </w:rPr>
        <w:t>4</w:t>
      </w:r>
      <w:r w:rsidR="009D06D4">
        <w:t xml:space="preserve"> regarding those of a sexual minority, explaining how health disparities and negative impacts on mental health can arise from the excessive social stressors of being someone within a stigmatised group. This </w:t>
      </w:r>
      <w:r w:rsidR="0070268F">
        <w:t xml:space="preserve">model can apply to anyone of </w:t>
      </w:r>
      <w:r w:rsidR="00BE285C">
        <w:t>a “marked” category</w:t>
      </w:r>
      <w:r w:rsidR="009126C5">
        <w:t xml:space="preserve">, whether that be regarding race, gender, sexuality, disability, or care-experience. </w:t>
      </w:r>
      <w:r w:rsidR="0062409F">
        <w:t xml:space="preserve">Several studies have noted the </w:t>
      </w:r>
      <w:r w:rsidR="00B0344B">
        <w:t xml:space="preserve">harmful impacts of being someone from an underrepresented or stigmatised group. </w:t>
      </w:r>
      <w:r w:rsidR="009E2C7F">
        <w:t xml:space="preserve">In a review of studies focusing on medical students from ethnic groups underrepresented in medicine, Lawrence et al. (2021) found </w:t>
      </w:r>
      <w:r w:rsidR="001E6DB3">
        <w:t xml:space="preserve">evidence that </w:t>
      </w:r>
      <w:r w:rsidR="000A63F8">
        <w:t>such students may experience unique stressors that make it more likely for them to experience burnout.</w:t>
      </w:r>
      <w:r w:rsidR="00D83996">
        <w:rPr>
          <w:vertAlign w:val="superscript"/>
        </w:rPr>
        <w:t>5</w:t>
      </w:r>
      <w:r w:rsidR="000A63F8">
        <w:rPr>
          <w:vertAlign w:val="superscript"/>
        </w:rPr>
        <w:t xml:space="preserve"> </w:t>
      </w:r>
      <w:r w:rsidR="00105D63">
        <w:t xml:space="preserve"> Another study </w:t>
      </w:r>
      <w:r w:rsidR="000D2512">
        <w:t>by Seng et al. (2012) found that those with multiple marginalised identities reported higher burden from everyday discrimination, which was associated with higher levels of depression and anxiety.</w:t>
      </w:r>
      <w:r w:rsidR="00D83996">
        <w:rPr>
          <w:vertAlign w:val="superscript"/>
        </w:rPr>
        <w:t>6</w:t>
      </w:r>
      <w:r w:rsidR="000D2512">
        <w:t xml:space="preserve"> </w:t>
      </w:r>
      <w:r w:rsidR="00462FD8">
        <w:t xml:space="preserve">These negative effects may be due, in part, to </w:t>
      </w:r>
      <w:r w:rsidR="000F4134">
        <w:t>those of marginalised identities needing to constantly prove themselves and their value to others</w:t>
      </w:r>
      <w:r w:rsidR="0083251C">
        <w:t xml:space="preserve">, which can create distress and take a toll on mental health. </w:t>
      </w:r>
    </w:p>
    <w:p w14:paraId="48C68789" w14:textId="77777777" w:rsidR="000A63F8" w:rsidRPr="000A63F8" w:rsidRDefault="000A63F8" w:rsidP="000A63F8">
      <w:pPr>
        <w:spacing w:after="0"/>
        <w:ind w:firstLine="360"/>
        <w:rPr>
          <w:vertAlign w:val="superscript"/>
        </w:rPr>
      </w:pPr>
    </w:p>
    <w:p w14:paraId="56C9FB03" w14:textId="2D9AC493" w:rsidR="009126C5" w:rsidRPr="00AE339A" w:rsidRDefault="009126C5" w:rsidP="0083251C">
      <w:pPr>
        <w:spacing w:after="0"/>
        <w:ind w:left="360"/>
      </w:pPr>
      <w:r>
        <w:lastRenderedPageBreak/>
        <w:t xml:space="preserve">“The burden, bite, and sting of categorical distinction is something borne by ‘the other.’ It is those who are not full members, not one </w:t>
      </w:r>
      <w:r w:rsidR="00E0642E">
        <w:t>‘of us,’ those who are lesser and most of all among ‘the others’ who understand and feel the depth of stigmatisation, of inequality, of social constraint.” – Lawrence D. Bobo</w:t>
      </w:r>
      <w:r w:rsidR="00D83996">
        <w:rPr>
          <w:vertAlign w:val="superscript"/>
        </w:rPr>
        <w:t>7</w:t>
      </w:r>
    </w:p>
    <w:p w14:paraId="090D541F" w14:textId="77777777" w:rsidR="00C5418B" w:rsidRDefault="00C5418B" w:rsidP="00C5418B">
      <w:pPr>
        <w:spacing w:after="0"/>
        <w:ind w:firstLine="360"/>
      </w:pPr>
    </w:p>
    <w:p w14:paraId="59C78545" w14:textId="567EA35D" w:rsidR="00E47AF7" w:rsidRPr="00E77A96" w:rsidRDefault="005E328B" w:rsidP="00C5418B">
      <w:pPr>
        <w:spacing w:after="0"/>
        <w:ind w:firstLine="360"/>
      </w:pPr>
      <w:r>
        <w:t xml:space="preserve">Striking the balance between encouraging self-advocacy and empowering others, and stepping in to help someone who is being discriminated against, is a tricky one to get right and requires constant </w:t>
      </w:r>
      <w:r w:rsidR="00735AFD">
        <w:t xml:space="preserve">reflection and </w:t>
      </w:r>
      <w:r w:rsidR="00AA1481">
        <w:t xml:space="preserve">awareness on behalf of the supporter and the person needing their needs met. If you find yourself needing to self-advocate, it is crucial to be aware of your limits and </w:t>
      </w:r>
      <w:r w:rsidR="0012100F">
        <w:t xml:space="preserve">when you might need to ask for help. As discussed, becoming more comfortable speaking up and expressing </w:t>
      </w:r>
      <w:r w:rsidR="00B01868">
        <w:t xml:space="preserve">the value you see in yourself and </w:t>
      </w:r>
      <w:r w:rsidR="009F4D4D">
        <w:t>the importance of what you’re asking for</w:t>
      </w:r>
      <w:r w:rsidR="00E77A96">
        <w:t xml:space="preserve"> can have positive impacts on your physical and mental health</w:t>
      </w:r>
      <w:r w:rsidR="00375BB4">
        <w:t xml:space="preserve"> by </w:t>
      </w:r>
      <w:r w:rsidR="00E77A96">
        <w:t>reduc</w:t>
      </w:r>
      <w:r w:rsidR="00375BB4">
        <w:t>ing</w:t>
      </w:r>
      <w:r w:rsidR="00E77A96">
        <w:t xml:space="preserve"> the stress of </w:t>
      </w:r>
      <w:r w:rsidR="00E77A96">
        <w:rPr>
          <w:i/>
          <w:iCs/>
        </w:rPr>
        <w:t>not</w:t>
      </w:r>
      <w:r w:rsidR="00E77A96">
        <w:t xml:space="preserve"> getting what you need. However,</w:t>
      </w:r>
      <w:r w:rsidR="005E75C8">
        <w:t xml:space="preserve"> fighting battles on your own is not always useful either</w:t>
      </w:r>
      <w:r w:rsidR="00A81939">
        <w:t>, especially regarding systems characterised by inequality</w:t>
      </w:r>
      <w:r w:rsidR="00F650F7">
        <w:t>,</w:t>
      </w:r>
      <w:r w:rsidR="005E75C8">
        <w:t xml:space="preserve"> and can lead to more stress. Likewise, if you are supporting someone else, it can be </w:t>
      </w:r>
      <w:r w:rsidR="00F650F7">
        <w:t xml:space="preserve">beneficial </w:t>
      </w:r>
      <w:r w:rsidR="005E75C8">
        <w:t xml:space="preserve">to first approach this from a place of wanting to empower them to use their voice and </w:t>
      </w:r>
      <w:r w:rsidR="00F01F4B">
        <w:t xml:space="preserve">feel capable </w:t>
      </w:r>
      <w:r w:rsidR="00F650F7">
        <w:t xml:space="preserve">of </w:t>
      </w:r>
      <w:r w:rsidR="00F01F4B">
        <w:t xml:space="preserve">asking for what they deserve. But if you recognise that someone is experiencing significant stress </w:t>
      </w:r>
      <w:r w:rsidR="00F650F7">
        <w:t>because of</w:t>
      </w:r>
      <w:r w:rsidR="007248CF">
        <w:t xml:space="preserve"> needing to relentlessly </w:t>
      </w:r>
      <w:r w:rsidR="00075FB3">
        <w:t>fight</w:t>
      </w:r>
      <w:r w:rsidR="007248CF">
        <w:t xml:space="preserve"> to get </w:t>
      </w:r>
      <w:r w:rsidR="00D83996">
        <w:t xml:space="preserve">what they need, it may be time to ask them what you can do. </w:t>
      </w:r>
    </w:p>
    <w:p w14:paraId="0A867DE7" w14:textId="77777777" w:rsidR="002C0DE0" w:rsidRPr="00B003C8" w:rsidRDefault="002C0DE0" w:rsidP="002C0DE0">
      <w:pPr>
        <w:spacing w:after="0"/>
      </w:pPr>
    </w:p>
    <w:p w14:paraId="43C33398" w14:textId="6AB929E4" w:rsidR="002F14AD" w:rsidRDefault="00393390" w:rsidP="002F14AD">
      <w:pPr>
        <w:pStyle w:val="ListParagraph"/>
        <w:numPr>
          <w:ilvl w:val="0"/>
          <w:numId w:val="3"/>
        </w:numPr>
      </w:pPr>
      <w:r w:rsidRPr="00B003C8">
        <w:t xml:space="preserve">Burns, K. M., Burns, N. R., &amp; Ward, L. (2016). Confidence – more a personality or ability trait? It depends on how it is measured: A comparison of young and older adults. </w:t>
      </w:r>
      <w:r w:rsidR="00C14494" w:rsidRPr="00462FD8">
        <w:rPr>
          <w:i/>
          <w:iCs/>
        </w:rPr>
        <w:t>Frontiers in</w:t>
      </w:r>
      <w:r w:rsidR="00C14494" w:rsidRPr="00B003C8">
        <w:t xml:space="preserve"> </w:t>
      </w:r>
      <w:r w:rsidR="00C14494" w:rsidRPr="00462FD8">
        <w:rPr>
          <w:i/>
          <w:iCs/>
        </w:rPr>
        <w:t>Psychology</w:t>
      </w:r>
      <w:r w:rsidR="00C14494" w:rsidRPr="00B003C8">
        <w:t xml:space="preserve">, 7. </w:t>
      </w:r>
      <w:hyperlink r:id="rId5" w:history="1">
        <w:r w:rsidR="00C14494" w:rsidRPr="00B003C8">
          <w:rPr>
            <w:rStyle w:val="Hyperlink"/>
          </w:rPr>
          <w:t>https://doi.org.10.3389/fpsyg.2016.00618</w:t>
        </w:r>
      </w:hyperlink>
      <w:r w:rsidR="00C14494" w:rsidRPr="00B003C8">
        <w:t xml:space="preserve"> </w:t>
      </w:r>
    </w:p>
    <w:p w14:paraId="5BBB7A2D" w14:textId="7B9BC21F" w:rsidR="00462FD8" w:rsidRPr="00B003C8" w:rsidRDefault="00462FD8" w:rsidP="002F14AD">
      <w:pPr>
        <w:pStyle w:val="ListParagraph"/>
        <w:numPr>
          <w:ilvl w:val="0"/>
          <w:numId w:val="3"/>
        </w:numPr>
      </w:pPr>
      <w:r>
        <w:t xml:space="preserve">Krieger, N., &amp; Sidney, S. (1996). Racial discrimination and blood pressure: The CARDIA study of young Black and White adults. </w:t>
      </w:r>
      <w:r>
        <w:rPr>
          <w:i/>
          <w:iCs/>
        </w:rPr>
        <w:t>American Journal of Public Health, 86</w:t>
      </w:r>
      <w:r>
        <w:t xml:space="preserve">(10), 1370-78. </w:t>
      </w:r>
      <w:hyperlink r:id="rId6" w:history="1">
        <w:r w:rsidRPr="00EF1828">
          <w:rPr>
            <w:rStyle w:val="Hyperlink"/>
          </w:rPr>
          <w:t>https://doi.org/10.2105/AJPH.86.10.1370</w:t>
        </w:r>
      </w:hyperlink>
      <w:r>
        <w:t xml:space="preserve"> </w:t>
      </w:r>
    </w:p>
    <w:p w14:paraId="7403411D" w14:textId="7D3BA468" w:rsidR="0003384F" w:rsidRDefault="0003384F" w:rsidP="00C14494">
      <w:pPr>
        <w:pStyle w:val="ListParagraph"/>
        <w:numPr>
          <w:ilvl w:val="0"/>
          <w:numId w:val="3"/>
        </w:numPr>
      </w:pPr>
      <w:r w:rsidRPr="00B003C8">
        <w:t>Gupta, S. (</w:t>
      </w:r>
      <w:r w:rsidR="00AD211B" w:rsidRPr="00B003C8">
        <w:t>August 2024</w:t>
      </w:r>
      <w:r w:rsidRPr="00B003C8">
        <w:t xml:space="preserve">). </w:t>
      </w:r>
      <w:r w:rsidR="00AD211B" w:rsidRPr="00B003C8">
        <w:t>Are You Standing Up For Yourself? It’s Time to Self-Advocate and Take Your Power Back: No more being used, ignored, or taken for granted</w:t>
      </w:r>
      <w:r w:rsidRPr="00B003C8">
        <w:t xml:space="preserve">. </w:t>
      </w:r>
      <w:r w:rsidR="00AD211B" w:rsidRPr="00462FD8">
        <w:rPr>
          <w:i/>
          <w:iCs/>
        </w:rPr>
        <w:t>Very Well</w:t>
      </w:r>
      <w:r w:rsidRPr="00462FD8">
        <w:rPr>
          <w:i/>
          <w:iCs/>
        </w:rPr>
        <w:t xml:space="preserve"> Mind</w:t>
      </w:r>
      <w:r w:rsidRPr="00B003C8">
        <w:t xml:space="preserve">. </w:t>
      </w:r>
      <w:hyperlink r:id="rId7" w:tgtFrame="_new" w:history="1">
        <w:r w:rsidRPr="00B003C8">
          <w:rPr>
            <w:rStyle w:val="Hyperlink"/>
          </w:rPr>
          <w:t>https://www.verywellmind.com/self-advocacy-benefits-and-strategies-8697994</w:t>
        </w:r>
      </w:hyperlink>
    </w:p>
    <w:p w14:paraId="6DEFA6D8" w14:textId="3AEFE623" w:rsidR="00CF5C5F" w:rsidRDefault="00990941" w:rsidP="00C14494">
      <w:pPr>
        <w:pStyle w:val="ListParagraph"/>
        <w:numPr>
          <w:ilvl w:val="0"/>
          <w:numId w:val="3"/>
        </w:numPr>
      </w:pPr>
      <w:r>
        <w:t xml:space="preserve">Meyer, I. H. (2003). Prejudice, social stress, and mental health in lesbian, gay, and bisexual populations: Conceptual issues and research evidence. </w:t>
      </w:r>
      <w:r>
        <w:rPr>
          <w:i/>
          <w:iCs/>
        </w:rPr>
        <w:t>Psychological Bulletin, 129</w:t>
      </w:r>
      <w:r>
        <w:t>(5)</w:t>
      </w:r>
      <w:r w:rsidR="001A3477">
        <w:t xml:space="preserve">, 674-97. </w:t>
      </w:r>
      <w:hyperlink r:id="rId8" w:history="1">
        <w:r w:rsidR="001A3477" w:rsidRPr="00EF1828">
          <w:rPr>
            <w:rStyle w:val="Hyperlink"/>
          </w:rPr>
          <w:t>https://doi.org/10.1037/0033-2909.129.5.674</w:t>
        </w:r>
      </w:hyperlink>
      <w:r w:rsidR="001A3477">
        <w:t xml:space="preserve"> </w:t>
      </w:r>
    </w:p>
    <w:p w14:paraId="3E3D15CA" w14:textId="0012B95F" w:rsidR="00F9242B" w:rsidRDefault="00F9242B" w:rsidP="00C14494">
      <w:pPr>
        <w:pStyle w:val="ListParagraph"/>
        <w:numPr>
          <w:ilvl w:val="0"/>
          <w:numId w:val="3"/>
        </w:numPr>
      </w:pPr>
      <w:r>
        <w:t xml:space="preserve">Lawrence, J. A., Davis, B. A., Corbette, T., Hill, E. V., Williams, D. R., &amp; Reede, J. Y. (2021). Racial/ethnic differences in burnout: A systematic review. </w:t>
      </w:r>
      <w:r>
        <w:rPr>
          <w:i/>
          <w:iCs/>
        </w:rPr>
        <w:t>Journal of Racial and Ethnic Health Disparities, 9</w:t>
      </w:r>
      <w:r>
        <w:t xml:space="preserve">(1), 257-69. </w:t>
      </w:r>
      <w:hyperlink r:id="rId9" w:history="1">
        <w:r w:rsidRPr="00EF1828">
          <w:rPr>
            <w:rStyle w:val="Hyperlink"/>
          </w:rPr>
          <w:t>https://doi.org/10.1007/s40615-020-00950-0</w:t>
        </w:r>
      </w:hyperlink>
      <w:r>
        <w:t xml:space="preserve"> </w:t>
      </w:r>
    </w:p>
    <w:p w14:paraId="08D4C793" w14:textId="5090150E" w:rsidR="00F9242B" w:rsidRPr="00F9242B" w:rsidRDefault="00F9242B" w:rsidP="00C14494">
      <w:pPr>
        <w:pStyle w:val="ListParagraph"/>
        <w:numPr>
          <w:ilvl w:val="0"/>
          <w:numId w:val="3"/>
        </w:numPr>
      </w:pPr>
      <w:r w:rsidRPr="00F9242B">
        <w:t xml:space="preserve">Seng, J. S., Lopez, W. </w:t>
      </w:r>
      <w:r>
        <w:t xml:space="preserve">D., Sperlich, M., Hamama, L., &amp; Reed Meldrum, C. D. (2012). Marginalized identities, discrimination burden, and mental health: Empirical exploration of an interpersonal-level approach to modelling intersectionality. </w:t>
      </w:r>
      <w:r>
        <w:rPr>
          <w:i/>
          <w:iCs/>
        </w:rPr>
        <w:t>Social Science &amp; Medicine, 75</w:t>
      </w:r>
      <w:r>
        <w:t xml:space="preserve">(12), </w:t>
      </w:r>
      <w:r w:rsidR="00142B6B">
        <w:t xml:space="preserve">2437-2445. </w:t>
      </w:r>
      <w:hyperlink r:id="rId10" w:history="1">
        <w:r w:rsidR="00142B6B" w:rsidRPr="00EF1828">
          <w:rPr>
            <w:rStyle w:val="Hyperlink"/>
          </w:rPr>
          <w:t>https://doi.org/10.1016/j.socscimed.2012.09.023</w:t>
        </w:r>
      </w:hyperlink>
      <w:r w:rsidR="00142B6B">
        <w:t xml:space="preserve"> </w:t>
      </w:r>
    </w:p>
    <w:p w14:paraId="3E297B67" w14:textId="2A257911" w:rsidR="00B003C8" w:rsidRPr="00B003C8" w:rsidRDefault="00B003C8" w:rsidP="00C14494">
      <w:pPr>
        <w:pStyle w:val="ListParagraph"/>
        <w:numPr>
          <w:ilvl w:val="0"/>
          <w:numId w:val="3"/>
        </w:numPr>
      </w:pPr>
      <w:r>
        <w:t xml:space="preserve">Bobo, L. D. (2016). Empowering “the Other.” </w:t>
      </w:r>
      <w:r>
        <w:rPr>
          <w:i/>
          <w:iCs/>
        </w:rPr>
        <w:t>Du Bois Review: Social Science Research on Race, 13</w:t>
      </w:r>
      <w:r>
        <w:t xml:space="preserve">(1). </w:t>
      </w:r>
      <w:hyperlink r:id="rId11" w:history="1">
        <w:r w:rsidR="00E47AF7" w:rsidRPr="00EF1828">
          <w:rPr>
            <w:rStyle w:val="Hyperlink"/>
          </w:rPr>
          <w:t>https://doi.org/10.1017/S1742058X16000096</w:t>
        </w:r>
      </w:hyperlink>
      <w:r w:rsidR="00E47AF7">
        <w:t xml:space="preserve"> </w:t>
      </w:r>
    </w:p>
    <w:sectPr w:rsidR="00B003C8" w:rsidRPr="00B00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A3D"/>
    <w:multiLevelType w:val="hybridMultilevel"/>
    <w:tmpl w:val="F56016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75854"/>
    <w:multiLevelType w:val="hybridMultilevel"/>
    <w:tmpl w:val="E39215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85F01"/>
    <w:multiLevelType w:val="hybridMultilevel"/>
    <w:tmpl w:val="760ACFD4"/>
    <w:lvl w:ilvl="0" w:tplc="CDB2D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6452906">
    <w:abstractNumId w:val="1"/>
  </w:num>
  <w:num w:numId="2" w16cid:durableId="630980656">
    <w:abstractNumId w:val="2"/>
  </w:num>
  <w:num w:numId="3" w16cid:durableId="80886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ED"/>
    <w:rsid w:val="00001DC4"/>
    <w:rsid w:val="00020C28"/>
    <w:rsid w:val="0002388C"/>
    <w:rsid w:val="00030FA9"/>
    <w:rsid w:val="0003384F"/>
    <w:rsid w:val="000362AC"/>
    <w:rsid w:val="000510A0"/>
    <w:rsid w:val="00057765"/>
    <w:rsid w:val="00066A49"/>
    <w:rsid w:val="00072D57"/>
    <w:rsid w:val="00075FB3"/>
    <w:rsid w:val="00094A4A"/>
    <w:rsid w:val="000A63F8"/>
    <w:rsid w:val="000B3CF9"/>
    <w:rsid w:val="000D2512"/>
    <w:rsid w:val="000F4134"/>
    <w:rsid w:val="00105D63"/>
    <w:rsid w:val="0012100F"/>
    <w:rsid w:val="001228B4"/>
    <w:rsid w:val="0013739E"/>
    <w:rsid w:val="00142B6B"/>
    <w:rsid w:val="00185F57"/>
    <w:rsid w:val="001934B4"/>
    <w:rsid w:val="001A3477"/>
    <w:rsid w:val="001E6DB3"/>
    <w:rsid w:val="001F288D"/>
    <w:rsid w:val="001F6451"/>
    <w:rsid w:val="0023035C"/>
    <w:rsid w:val="00240F04"/>
    <w:rsid w:val="00243D0B"/>
    <w:rsid w:val="0026183F"/>
    <w:rsid w:val="0028351F"/>
    <w:rsid w:val="002A5AE5"/>
    <w:rsid w:val="002B1BB8"/>
    <w:rsid w:val="002C0DE0"/>
    <w:rsid w:val="002D5D49"/>
    <w:rsid w:val="002F14AD"/>
    <w:rsid w:val="00313043"/>
    <w:rsid w:val="003173C4"/>
    <w:rsid w:val="003510E7"/>
    <w:rsid w:val="0036163D"/>
    <w:rsid w:val="00375BB4"/>
    <w:rsid w:val="00393390"/>
    <w:rsid w:val="003E4EAD"/>
    <w:rsid w:val="00420080"/>
    <w:rsid w:val="004373A9"/>
    <w:rsid w:val="00447C62"/>
    <w:rsid w:val="00462FD8"/>
    <w:rsid w:val="004811B0"/>
    <w:rsid w:val="0049089A"/>
    <w:rsid w:val="004B5337"/>
    <w:rsid w:val="004D081A"/>
    <w:rsid w:val="004D0BB4"/>
    <w:rsid w:val="004D326C"/>
    <w:rsid w:val="004E1E4C"/>
    <w:rsid w:val="004E4973"/>
    <w:rsid w:val="00501D1E"/>
    <w:rsid w:val="00504DEB"/>
    <w:rsid w:val="005110C8"/>
    <w:rsid w:val="00512D5D"/>
    <w:rsid w:val="005543A4"/>
    <w:rsid w:val="005647C1"/>
    <w:rsid w:val="005B2F91"/>
    <w:rsid w:val="005B6828"/>
    <w:rsid w:val="005C0C24"/>
    <w:rsid w:val="005E328B"/>
    <w:rsid w:val="005E4D30"/>
    <w:rsid w:val="005E75C8"/>
    <w:rsid w:val="00607DF4"/>
    <w:rsid w:val="0062409F"/>
    <w:rsid w:val="00630DA3"/>
    <w:rsid w:val="006460BD"/>
    <w:rsid w:val="00655FFB"/>
    <w:rsid w:val="00663211"/>
    <w:rsid w:val="00683BDC"/>
    <w:rsid w:val="006959ED"/>
    <w:rsid w:val="006F610C"/>
    <w:rsid w:val="0070268F"/>
    <w:rsid w:val="00723F69"/>
    <w:rsid w:val="007248CF"/>
    <w:rsid w:val="00735A1F"/>
    <w:rsid w:val="00735AFD"/>
    <w:rsid w:val="007601A5"/>
    <w:rsid w:val="007703E9"/>
    <w:rsid w:val="007766EA"/>
    <w:rsid w:val="007B1AF6"/>
    <w:rsid w:val="007B45C3"/>
    <w:rsid w:val="007F3EFE"/>
    <w:rsid w:val="0080559F"/>
    <w:rsid w:val="0083251C"/>
    <w:rsid w:val="00874A75"/>
    <w:rsid w:val="00882AE6"/>
    <w:rsid w:val="009126C5"/>
    <w:rsid w:val="009169D4"/>
    <w:rsid w:val="00931143"/>
    <w:rsid w:val="00934CCB"/>
    <w:rsid w:val="00945939"/>
    <w:rsid w:val="009703BD"/>
    <w:rsid w:val="00976582"/>
    <w:rsid w:val="00980F7C"/>
    <w:rsid w:val="00990941"/>
    <w:rsid w:val="009A11CD"/>
    <w:rsid w:val="009A3A3B"/>
    <w:rsid w:val="009B10ED"/>
    <w:rsid w:val="009C0941"/>
    <w:rsid w:val="009D05B3"/>
    <w:rsid w:val="009D06D4"/>
    <w:rsid w:val="009D0E09"/>
    <w:rsid w:val="009E13B9"/>
    <w:rsid w:val="009E2C7F"/>
    <w:rsid w:val="009E5037"/>
    <w:rsid w:val="009F4D4D"/>
    <w:rsid w:val="00A6330A"/>
    <w:rsid w:val="00A8046C"/>
    <w:rsid w:val="00A81939"/>
    <w:rsid w:val="00AA1481"/>
    <w:rsid w:val="00AD211B"/>
    <w:rsid w:val="00AD2659"/>
    <w:rsid w:val="00AE339A"/>
    <w:rsid w:val="00AF73C2"/>
    <w:rsid w:val="00B003C8"/>
    <w:rsid w:val="00B01868"/>
    <w:rsid w:val="00B0344B"/>
    <w:rsid w:val="00B10A02"/>
    <w:rsid w:val="00B3407E"/>
    <w:rsid w:val="00B44174"/>
    <w:rsid w:val="00B63C3C"/>
    <w:rsid w:val="00B71C07"/>
    <w:rsid w:val="00B84A14"/>
    <w:rsid w:val="00B84C8A"/>
    <w:rsid w:val="00BC5261"/>
    <w:rsid w:val="00BC58EC"/>
    <w:rsid w:val="00BE285C"/>
    <w:rsid w:val="00BF28F0"/>
    <w:rsid w:val="00C14494"/>
    <w:rsid w:val="00C14779"/>
    <w:rsid w:val="00C37A16"/>
    <w:rsid w:val="00C5418B"/>
    <w:rsid w:val="00C600B3"/>
    <w:rsid w:val="00C80ED0"/>
    <w:rsid w:val="00CC0EF7"/>
    <w:rsid w:val="00CD1ACE"/>
    <w:rsid w:val="00CF5C5F"/>
    <w:rsid w:val="00D014EA"/>
    <w:rsid w:val="00D076A1"/>
    <w:rsid w:val="00D83996"/>
    <w:rsid w:val="00D97A5C"/>
    <w:rsid w:val="00DB4C55"/>
    <w:rsid w:val="00E04CF0"/>
    <w:rsid w:val="00E0642E"/>
    <w:rsid w:val="00E17A7F"/>
    <w:rsid w:val="00E41BE0"/>
    <w:rsid w:val="00E47AF7"/>
    <w:rsid w:val="00E6073A"/>
    <w:rsid w:val="00E77A96"/>
    <w:rsid w:val="00E81382"/>
    <w:rsid w:val="00EB37EE"/>
    <w:rsid w:val="00EC6640"/>
    <w:rsid w:val="00ED34F5"/>
    <w:rsid w:val="00ED7F73"/>
    <w:rsid w:val="00EE24C3"/>
    <w:rsid w:val="00F01F4B"/>
    <w:rsid w:val="00F10FFA"/>
    <w:rsid w:val="00F34155"/>
    <w:rsid w:val="00F650F7"/>
    <w:rsid w:val="00F652BA"/>
    <w:rsid w:val="00F77E9D"/>
    <w:rsid w:val="00F84392"/>
    <w:rsid w:val="00F9242B"/>
    <w:rsid w:val="00FC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E006"/>
  <w15:chartTrackingRefBased/>
  <w15:docId w15:val="{2ED2DA33-2AE3-4F51-AACA-F141D878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0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0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0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0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0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38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7/0033-2909.129.5.67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erywellmind.com/self-advocacy-benefits-and-strategies-869799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105/AJPH.86.10.1370" TargetMode="External"/><Relationship Id="rId11" Type="http://schemas.openxmlformats.org/officeDocument/2006/relationships/hyperlink" Target="https://doi.org/10.1017/S1742058X16000096" TargetMode="External"/><Relationship Id="rId5" Type="http://schemas.openxmlformats.org/officeDocument/2006/relationships/hyperlink" Target="https://doi.org.10.3389/fpsyg.2016.00618" TargetMode="External"/><Relationship Id="rId10" Type="http://schemas.openxmlformats.org/officeDocument/2006/relationships/hyperlink" Target="https://doi.org/10.1016/j.socscimed.2012.09.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40615-020-00950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1622</Words>
  <Characters>9250</Characters>
  <Application>Microsoft Office Word</Application>
  <DocSecurity>0</DocSecurity>
  <Lines>77</Lines>
  <Paragraphs>21</Paragraphs>
  <ScaleCrop>false</ScaleCrop>
  <Company/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Guinchard</dc:creator>
  <cp:keywords/>
  <dc:description/>
  <cp:lastModifiedBy>Amanda Isaac</cp:lastModifiedBy>
  <cp:revision>3</cp:revision>
  <dcterms:created xsi:type="dcterms:W3CDTF">2025-03-24T11:55:00Z</dcterms:created>
  <dcterms:modified xsi:type="dcterms:W3CDTF">2025-03-24T11:56:00Z</dcterms:modified>
</cp:coreProperties>
</file>